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spacing w:before="33"/>
        <w:ind w:left="100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8648700</wp:posOffset>
            </wp:positionH>
            <wp:positionV relativeFrom="paragraph">
              <wp:posOffset>64982</wp:posOffset>
            </wp:positionV>
            <wp:extent cx="1586483" cy="6646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83" cy="66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Dixons City Academy – 2021-22 Year 11 Results</w:t>
      </w:r>
    </w:p>
    <w:p>
      <w:pPr>
        <w:pStyle w:val="BodyText"/>
        <w:spacing w:before="33"/>
        <w:ind w:left="100"/>
      </w:pPr>
    </w:p>
    <w:p>
      <w:pPr>
        <w:spacing w:before="11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89"/>
        <w:gridCol w:w="618"/>
        <w:gridCol w:w="577"/>
        <w:gridCol w:w="709"/>
        <w:gridCol w:w="769"/>
        <w:gridCol w:w="649"/>
        <w:gridCol w:w="698"/>
        <w:gridCol w:w="558"/>
        <w:gridCol w:w="624"/>
        <w:gridCol w:w="23"/>
        <w:gridCol w:w="648"/>
        <w:gridCol w:w="577"/>
        <w:gridCol w:w="699"/>
        <w:gridCol w:w="709"/>
        <w:gridCol w:w="708"/>
        <w:gridCol w:w="851"/>
      </w:tblGrid>
      <w:tr>
        <w:trPr>
          <w:trHeight w:val="268"/>
        </w:trPr>
        <w:tc>
          <w:tcPr>
            <w:tcW w:w="2547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365F91"/>
          </w:tcPr>
          <w:p>
            <w:pPr>
              <w:pStyle w:val="TableParagraph"/>
              <w:ind w:left="196"/>
              <w:jc w:val="left"/>
              <w:rPr>
                <w:b/>
              </w:rPr>
            </w:pPr>
            <w:r>
              <w:rPr>
                <w:b/>
                <w:color w:val="FFFFFF"/>
              </w:rPr>
              <w:t>9-7</w:t>
            </w:r>
          </w:p>
        </w:tc>
        <w:tc>
          <w:tcPr>
            <w:tcW w:w="618" w:type="dxa"/>
            <w:shd w:val="clear" w:color="auto" w:fill="365F91"/>
          </w:tcPr>
          <w:p>
            <w:pPr>
              <w:pStyle w:val="TableParagraph"/>
              <w:ind w:left="152"/>
              <w:jc w:val="left"/>
              <w:rPr>
                <w:b/>
              </w:rPr>
            </w:pPr>
            <w:r>
              <w:rPr>
                <w:b/>
                <w:color w:val="FFFFFF"/>
              </w:rPr>
              <w:t>9-5</w:t>
            </w:r>
          </w:p>
        </w:tc>
        <w:tc>
          <w:tcPr>
            <w:tcW w:w="577" w:type="dxa"/>
            <w:shd w:val="clear" w:color="auto" w:fill="365F91"/>
          </w:tcPr>
          <w:p>
            <w:pPr>
              <w:pStyle w:val="TableParagraph"/>
              <w:ind w:left="87" w:right="76"/>
              <w:rPr>
                <w:b/>
              </w:rPr>
            </w:pPr>
            <w:r>
              <w:rPr>
                <w:b/>
                <w:color w:val="FFFFFF"/>
              </w:rPr>
              <w:t>9-4</w:t>
            </w:r>
          </w:p>
        </w:tc>
        <w:tc>
          <w:tcPr>
            <w:tcW w:w="709" w:type="dxa"/>
            <w:shd w:val="clear" w:color="auto" w:fill="365F91"/>
          </w:tcPr>
          <w:p>
            <w:pPr>
              <w:pStyle w:val="TableParagraph"/>
              <w:ind w:left="88" w:right="77"/>
              <w:rPr>
                <w:b/>
              </w:rPr>
            </w:pPr>
            <w:r>
              <w:rPr>
                <w:b/>
                <w:color w:val="FFFFFF"/>
              </w:rPr>
              <w:t>9-1</w:t>
            </w:r>
          </w:p>
        </w:tc>
        <w:tc>
          <w:tcPr>
            <w:tcW w:w="769" w:type="dxa"/>
            <w:vMerge w:val="restart"/>
            <w:shd w:val="clear" w:color="auto" w:fill="365F91"/>
          </w:tcPr>
          <w:p>
            <w:pPr>
              <w:pStyle w:val="TableParagraph"/>
              <w:spacing w:before="136" w:line="240" w:lineRule="auto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  <w:tc>
          <w:tcPr>
            <w:tcW w:w="649" w:type="dxa"/>
            <w:shd w:val="clear" w:color="auto" w:fill="365F91"/>
          </w:tcPr>
          <w:p>
            <w:pPr>
              <w:pStyle w:val="TableParagraph"/>
              <w:ind w:left="10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9"/>
              <w:rPr>
                <w:b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624" w:type="dxa"/>
            <w:shd w:val="clear" w:color="auto" w:fill="365F91"/>
          </w:tcPr>
          <w:p>
            <w:pPr>
              <w:pStyle w:val="TableParagraph"/>
              <w:ind w:left="254"/>
              <w:jc w:val="left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671" w:type="dxa"/>
            <w:gridSpan w:val="2"/>
            <w:shd w:val="clear" w:color="auto" w:fill="365F91"/>
          </w:tcPr>
          <w:p>
            <w:pPr>
              <w:pStyle w:val="TableParagraph"/>
              <w:ind w:left="5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577" w:type="dxa"/>
            <w:shd w:val="clear" w:color="auto" w:fill="365F91"/>
          </w:tcPr>
          <w:p>
            <w:pPr>
              <w:pStyle w:val="TableParagraph"/>
              <w:ind w:left="253"/>
              <w:jc w:val="left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699" w:type="dxa"/>
            <w:shd w:val="clear" w:color="auto" w:fill="365F91"/>
          </w:tcPr>
          <w:p>
            <w:pPr>
              <w:pStyle w:val="TableParagraph"/>
              <w:ind w:left="10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709" w:type="dxa"/>
            <w:shd w:val="clear" w:color="auto" w:fill="365F91"/>
          </w:tcPr>
          <w:p>
            <w:pPr>
              <w:pStyle w:val="TableParagraph"/>
              <w:ind w:left="7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851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365F91"/>
          </w:tcPr>
          <w:p>
            <w:pPr>
              <w:pStyle w:val="TableParagraph"/>
              <w:ind w:right="97"/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  <w:shd w:val="clear" w:color="auto" w:fill="365F91"/>
          </w:tcPr>
          <w:p>
            <w:pPr>
              <w:pStyle w:val="TableParagraph"/>
              <w:ind w:left="380"/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365F91"/>
          </w:tcPr>
          <w:p>
            <w:pPr>
              <w:pStyle w:val="TableParagraph"/>
              <w:ind w:left="85" w:right="77"/>
              <w:rPr>
                <w:b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  <w:shd w:val="clear" w:color="auto" w:fill="365F9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shd w:val="clear" w:color="auto" w:fill="365F91"/>
          </w:tcPr>
          <w:p>
            <w:pPr>
              <w:pStyle w:val="TableParagraph"/>
              <w:ind w:left="340" w:right="332"/>
              <w:rPr>
                <w:b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340" w:right="332"/>
              <w:rPr>
                <w:b/>
              </w:rPr>
            </w:pP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</w:p>
        </w:tc>
        <w:tc>
          <w:tcPr>
            <w:tcW w:w="648" w:type="dxa"/>
            <w:shd w:val="clear" w:color="auto" w:fill="365F91"/>
          </w:tcPr>
          <w:p>
            <w:pPr>
              <w:pStyle w:val="TableParagraph"/>
              <w:ind w:left="3"/>
              <w:rPr>
                <w:b/>
              </w:rPr>
            </w:pPr>
          </w:p>
        </w:tc>
        <w:tc>
          <w:tcPr>
            <w:tcW w:w="577" w:type="dxa"/>
            <w:shd w:val="clear" w:color="auto" w:fill="365F91"/>
          </w:tcPr>
          <w:p>
            <w:pPr>
              <w:pStyle w:val="TableParagraph"/>
              <w:ind w:left="1"/>
              <w:rPr>
                <w:b/>
              </w:rPr>
            </w:pP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365F91"/>
          </w:tcPr>
          <w:p>
            <w:pPr>
              <w:pStyle w:val="TableParagraph"/>
              <w:ind w:left="11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365F91"/>
          </w:tcPr>
          <w:p>
            <w:pPr>
              <w:pStyle w:val="TableParagraph"/>
              <w:rPr>
                <w:b/>
              </w:rPr>
            </w:pP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2"/>
              <w:rPr>
                <w:b/>
              </w:rPr>
            </w:pPr>
          </w:p>
        </w:tc>
        <w:tc>
          <w:tcPr>
            <w:tcW w:w="851" w:type="dxa"/>
            <w:shd w:val="clear" w:color="auto" w:fill="365F91"/>
          </w:tcPr>
          <w:p>
            <w:pPr>
              <w:pStyle w:val="TableParagraph"/>
              <w:rPr>
                <w:b/>
              </w:rPr>
            </w:pP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English Language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25%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69%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83%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173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23</w:t>
            </w:r>
          </w:p>
        </w:tc>
        <w:tc>
          <w:tcPr>
            <w:tcW w:w="624" w:type="dxa"/>
            <w:shd w:val="clear" w:color="auto" w:fill="B6DDE8"/>
          </w:tcPr>
          <w:p>
            <w:pPr>
              <w:jc w:val="center"/>
            </w:pPr>
            <w:r>
              <w:t>41</w:t>
            </w:r>
          </w:p>
        </w:tc>
        <w:tc>
          <w:tcPr>
            <w:tcW w:w="671" w:type="dxa"/>
            <w:gridSpan w:val="2"/>
            <w:shd w:val="clear" w:color="auto" w:fill="B6DDE8"/>
          </w:tcPr>
          <w:p>
            <w:pPr>
              <w:jc w:val="center"/>
            </w:pPr>
            <w:r>
              <w:t>36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23</w:t>
            </w:r>
          </w:p>
        </w:tc>
        <w:tc>
          <w:tcPr>
            <w:tcW w:w="699" w:type="dxa"/>
            <w:shd w:val="clear" w:color="auto" w:fill="B6DDE8"/>
          </w:tcPr>
          <w:p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70"/>
        </w:trPr>
        <w:tc>
          <w:tcPr>
            <w:tcW w:w="2547" w:type="dxa"/>
          </w:tcPr>
          <w:p>
            <w:pPr>
              <w:pStyle w:val="TableParagraph"/>
              <w:spacing w:line="25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GCSE English Literature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29%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75%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86%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170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624" w:type="dxa"/>
          </w:tcPr>
          <w:p>
            <w:pPr>
              <w:jc w:val="center"/>
            </w:pPr>
            <w:r>
              <w:t>43</w:t>
            </w:r>
          </w:p>
        </w:tc>
        <w:tc>
          <w:tcPr>
            <w:tcW w:w="671" w:type="dxa"/>
            <w:gridSpan w:val="2"/>
          </w:tcPr>
          <w:p>
            <w:pPr>
              <w:jc w:val="center"/>
            </w:pPr>
            <w:r>
              <w:t>35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69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Mathematics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33%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75%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86%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170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22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25</w:t>
            </w:r>
          </w:p>
        </w:tc>
        <w:tc>
          <w:tcPr>
            <w:tcW w:w="624" w:type="dxa"/>
            <w:shd w:val="clear" w:color="auto" w:fill="B6DDE8"/>
          </w:tcPr>
          <w:p>
            <w:pPr>
              <w:jc w:val="center"/>
            </w:pPr>
            <w:r>
              <w:t>35</w:t>
            </w:r>
          </w:p>
        </w:tc>
        <w:tc>
          <w:tcPr>
            <w:tcW w:w="671" w:type="dxa"/>
            <w:gridSpan w:val="2"/>
            <w:shd w:val="clear" w:color="auto" w:fill="B6DDE8"/>
          </w:tcPr>
          <w:p>
            <w:pPr>
              <w:jc w:val="center"/>
            </w:pPr>
            <w:r>
              <w:t>35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20</w:t>
            </w:r>
          </w:p>
        </w:tc>
        <w:tc>
          <w:tcPr>
            <w:tcW w:w="699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Biology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84%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Chemistry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84%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97%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31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5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12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GCSE Physics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87%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GCSE Combined Science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21%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60%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78%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141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11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20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26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33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20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GCSE Art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36%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88%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25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5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9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Design Technology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49%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86%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92%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86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GCSE Drama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37%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69%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87%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16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Geography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30%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67%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79%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83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17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25"/>
        </w:trPr>
        <w:tc>
          <w:tcPr>
            <w:tcW w:w="2547" w:type="dxa"/>
          </w:tcPr>
          <w:p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GCSE History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36%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74%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79%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80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15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Computer Science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16%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58%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68%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95%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19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8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268"/>
        </w:trPr>
        <w:tc>
          <w:tcPr>
            <w:tcW w:w="2547" w:type="dxa"/>
          </w:tcPr>
          <w:p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GCSE Music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47%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80%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64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47" w:type="dxa"/>
            <w:gridSpan w:val="2"/>
          </w:tcPr>
          <w:p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righ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6" w:space="0" w:color="808080"/>
            </w:tcBorders>
          </w:tcPr>
          <w:p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</w:t>
            </w:r>
          </w:p>
        </w:tc>
      </w:tr>
      <w:tr>
        <w:trPr>
          <w:cantSplit/>
          <w:trHeight w:val="270"/>
        </w:trPr>
        <w:tc>
          <w:tcPr>
            <w:tcW w:w="2547" w:type="dxa"/>
          </w:tcPr>
          <w:p>
            <w:pPr>
              <w:pStyle w:val="TableParagraph"/>
              <w:spacing w:line="25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GCSE Full Course RE</w:t>
            </w:r>
          </w:p>
        </w:tc>
        <w:tc>
          <w:tcPr>
            <w:tcW w:w="689" w:type="dxa"/>
          </w:tcPr>
          <w:p>
            <w:pPr>
              <w:jc w:val="center"/>
            </w:pPr>
            <w:r>
              <w:t>49%</w:t>
            </w:r>
          </w:p>
        </w:tc>
        <w:tc>
          <w:tcPr>
            <w:tcW w:w="618" w:type="dxa"/>
          </w:tcPr>
          <w:p>
            <w:pPr>
              <w:jc w:val="center"/>
            </w:pPr>
            <w:r>
              <w:t>78%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t>82%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99%</w:t>
            </w:r>
          </w:p>
        </w:tc>
        <w:tc>
          <w:tcPr>
            <w:tcW w:w="769" w:type="dxa"/>
          </w:tcPr>
          <w:p>
            <w:pPr>
              <w:jc w:val="center"/>
            </w:pPr>
            <w:r>
              <w:t>172</w:t>
            </w:r>
          </w:p>
        </w:tc>
        <w:tc>
          <w:tcPr>
            <w:tcW w:w="649" w:type="dxa"/>
            <w:shd w:val="clear" w:color="auto" w:fill="auto"/>
          </w:tcPr>
          <w:p>
            <w:pPr>
              <w:jc w:val="center"/>
            </w:pPr>
            <w:r>
              <w:t>23</w:t>
            </w:r>
          </w:p>
        </w:tc>
        <w:tc>
          <w:tcPr>
            <w:tcW w:w="698" w:type="dxa"/>
            <w:shd w:val="clear" w:color="auto" w:fill="auto"/>
          </w:tcPr>
          <w:p>
            <w:pPr>
              <w:jc w:val="center"/>
            </w:pPr>
            <w:r>
              <w:t>28</w:t>
            </w:r>
          </w:p>
        </w:tc>
        <w:tc>
          <w:tcPr>
            <w:tcW w:w="558" w:type="dxa"/>
            <w:shd w:val="clear" w:color="auto" w:fill="auto"/>
          </w:tcPr>
          <w:p>
            <w:pPr>
              <w:jc w:val="center"/>
            </w:pPr>
            <w:r>
              <w:t>33</w:t>
            </w:r>
          </w:p>
        </w:tc>
        <w:tc>
          <w:tcPr>
            <w:tcW w:w="647" w:type="dxa"/>
            <w:gridSpan w:val="2"/>
            <w:shd w:val="clear" w:color="auto" w:fill="auto"/>
          </w:tcPr>
          <w:p>
            <w:pPr>
              <w:jc w:val="center"/>
            </w:pPr>
            <w:r>
              <w:t>33</w:t>
            </w:r>
          </w:p>
        </w:tc>
        <w:tc>
          <w:tcPr>
            <w:tcW w:w="648" w:type="dxa"/>
            <w:shd w:val="clear" w:color="auto" w:fill="auto"/>
          </w:tcPr>
          <w:p>
            <w:pPr>
              <w:jc w:val="center"/>
            </w:pPr>
            <w:r>
              <w:t>17</w:t>
            </w:r>
          </w:p>
        </w:tc>
        <w:tc>
          <w:tcPr>
            <w:tcW w:w="577" w:type="dxa"/>
            <w:shd w:val="clear" w:color="auto" w:fill="auto"/>
          </w:tcPr>
          <w:p>
            <w:pPr>
              <w:jc w:val="center"/>
            </w:pPr>
            <w:r>
              <w:t>7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auto"/>
          </w:tcPr>
          <w:p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auto"/>
          </w:tcPr>
          <w:p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</w:tr>
      <w:tr>
        <w:trPr>
          <w:trHeight w:val="268"/>
        </w:trPr>
        <w:tc>
          <w:tcPr>
            <w:tcW w:w="2547" w:type="dxa"/>
            <w:shd w:val="clear" w:color="auto" w:fill="B6DDE8"/>
          </w:tcPr>
          <w:p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GCSE Spanish</w:t>
            </w:r>
          </w:p>
        </w:tc>
        <w:tc>
          <w:tcPr>
            <w:tcW w:w="689" w:type="dxa"/>
            <w:shd w:val="clear" w:color="auto" w:fill="B6DDE8"/>
          </w:tcPr>
          <w:p>
            <w:pPr>
              <w:jc w:val="center"/>
            </w:pPr>
            <w:r>
              <w:t>13%</w:t>
            </w:r>
          </w:p>
        </w:tc>
        <w:tc>
          <w:tcPr>
            <w:tcW w:w="618" w:type="dxa"/>
            <w:shd w:val="clear" w:color="auto" w:fill="B6DDE8"/>
          </w:tcPr>
          <w:p>
            <w:pPr>
              <w:jc w:val="center"/>
            </w:pPr>
            <w:r>
              <w:t>38%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54%</w:t>
            </w:r>
          </w:p>
        </w:tc>
        <w:tc>
          <w:tcPr>
            <w:tcW w:w="709" w:type="dxa"/>
            <w:shd w:val="clear" w:color="auto" w:fill="B6DDE8"/>
          </w:tcPr>
          <w:p>
            <w:pPr>
              <w:jc w:val="center"/>
            </w:pPr>
            <w:r>
              <w:t>100%</w:t>
            </w:r>
          </w:p>
        </w:tc>
        <w:tc>
          <w:tcPr>
            <w:tcW w:w="769" w:type="dxa"/>
            <w:shd w:val="clear" w:color="auto" w:fill="B6DDE8"/>
          </w:tcPr>
          <w:p>
            <w:pPr>
              <w:jc w:val="center"/>
            </w:pPr>
            <w:r>
              <w:t>159</w:t>
            </w:r>
          </w:p>
        </w:tc>
        <w:tc>
          <w:tcPr>
            <w:tcW w:w="649" w:type="dxa"/>
            <w:shd w:val="clear" w:color="auto" w:fill="B6DDE8"/>
          </w:tcPr>
          <w:p>
            <w:pPr>
              <w:jc w:val="center"/>
            </w:pPr>
            <w:r>
              <w:t>4</w:t>
            </w:r>
          </w:p>
        </w:tc>
        <w:tc>
          <w:tcPr>
            <w:tcW w:w="698" w:type="dxa"/>
            <w:shd w:val="clear" w:color="auto" w:fill="B6DDE8"/>
          </w:tcPr>
          <w:p>
            <w:pPr>
              <w:jc w:val="center"/>
            </w:pPr>
            <w:r>
              <w:t>6</w:t>
            </w:r>
          </w:p>
        </w:tc>
        <w:tc>
          <w:tcPr>
            <w:tcW w:w="558" w:type="dxa"/>
            <w:shd w:val="clear" w:color="auto" w:fill="B6DDE8"/>
          </w:tcPr>
          <w:p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shd w:val="clear" w:color="auto" w:fill="B6DDE8"/>
          </w:tcPr>
          <w:p>
            <w:pPr>
              <w:jc w:val="center"/>
            </w:pPr>
            <w:r>
              <w:t>13</w:t>
            </w:r>
          </w:p>
        </w:tc>
        <w:tc>
          <w:tcPr>
            <w:tcW w:w="648" w:type="dxa"/>
            <w:shd w:val="clear" w:color="auto" w:fill="B6DDE8"/>
          </w:tcPr>
          <w:p>
            <w:pPr>
              <w:jc w:val="center"/>
            </w:pPr>
            <w:r>
              <w:t>28</w:t>
            </w:r>
          </w:p>
        </w:tc>
        <w:tc>
          <w:tcPr>
            <w:tcW w:w="577" w:type="dxa"/>
            <w:shd w:val="clear" w:color="auto" w:fill="B6DDE8"/>
          </w:tcPr>
          <w:p>
            <w:pPr>
              <w:jc w:val="center"/>
            </w:pPr>
            <w:r>
              <w:t>25</w:t>
            </w:r>
          </w:p>
        </w:tc>
        <w:tc>
          <w:tcPr>
            <w:tcW w:w="699" w:type="dxa"/>
            <w:tcBorders>
              <w:righ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808080"/>
            </w:tcBorders>
            <w:shd w:val="clear" w:color="auto" w:fill="B6DDE8"/>
          </w:tcPr>
          <w:p>
            <w:pPr>
              <w:jc w:val="center"/>
            </w:pPr>
            <w:r>
              <w:t>27</w:t>
            </w:r>
          </w:p>
        </w:tc>
        <w:tc>
          <w:tcPr>
            <w:tcW w:w="708" w:type="dxa"/>
            <w:shd w:val="clear" w:color="auto" w:fill="B6DDE8"/>
          </w:tcPr>
          <w:p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B6DDE8"/>
          </w:tcPr>
          <w:p>
            <w:pPr>
              <w:jc w:val="center"/>
            </w:pPr>
            <w:r>
              <w:t>0</w:t>
            </w:r>
          </w:p>
        </w:tc>
      </w:tr>
    </w:tbl>
    <w:p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2380"/>
        <w:gridCol w:w="698"/>
        <w:gridCol w:w="708"/>
        <w:gridCol w:w="849"/>
        <w:gridCol w:w="645"/>
        <w:gridCol w:w="527"/>
        <w:gridCol w:w="558"/>
        <w:gridCol w:w="513"/>
        <w:gridCol w:w="525"/>
        <w:gridCol w:w="559"/>
        <w:gridCol w:w="513"/>
        <w:gridCol w:w="460"/>
        <w:gridCol w:w="414"/>
      </w:tblGrid>
      <w:tr>
        <w:trPr>
          <w:trHeight w:val="268"/>
        </w:trPr>
        <w:tc>
          <w:tcPr>
            <w:tcW w:w="2794" w:type="dxa"/>
            <w:gridSpan w:val="2"/>
            <w:shd w:val="clear" w:color="auto" w:fill="365F9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shd w:val="clear" w:color="auto" w:fill="365F91"/>
          </w:tcPr>
          <w:p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D*/D</w:t>
            </w:r>
          </w:p>
        </w:tc>
        <w:tc>
          <w:tcPr>
            <w:tcW w:w="708" w:type="dxa"/>
            <w:shd w:val="clear" w:color="auto" w:fill="365F91"/>
          </w:tcPr>
          <w:p>
            <w:pPr>
              <w:pStyle w:val="TableParagraph"/>
              <w:ind w:left="136"/>
              <w:jc w:val="left"/>
              <w:rPr>
                <w:b/>
              </w:rPr>
            </w:pPr>
            <w:r>
              <w:rPr>
                <w:b/>
                <w:color w:val="FFFFFF"/>
              </w:rPr>
              <w:t>D*-P</w:t>
            </w:r>
          </w:p>
        </w:tc>
        <w:tc>
          <w:tcPr>
            <w:tcW w:w="849" w:type="dxa"/>
            <w:shd w:val="clear" w:color="auto" w:fill="365F91"/>
          </w:tcPr>
          <w:p>
            <w:pPr>
              <w:pStyle w:val="TableParagraph"/>
              <w:ind w:left="89" w:right="76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  <w:tc>
          <w:tcPr>
            <w:tcW w:w="645" w:type="dxa"/>
            <w:shd w:val="clear" w:color="auto" w:fill="365F91"/>
          </w:tcPr>
          <w:p>
            <w:pPr>
              <w:pStyle w:val="TableParagraph"/>
              <w:ind w:left="125" w:right="109"/>
              <w:rPr>
                <w:b/>
              </w:rPr>
            </w:pPr>
            <w:r>
              <w:rPr>
                <w:b/>
                <w:color w:val="FFFFFF"/>
              </w:rPr>
              <w:t>D*2</w:t>
            </w:r>
          </w:p>
        </w:tc>
        <w:tc>
          <w:tcPr>
            <w:tcW w:w="527" w:type="dxa"/>
            <w:shd w:val="clear" w:color="auto" w:fill="365F91"/>
          </w:tcPr>
          <w:p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  <w:color w:val="FFFFFF"/>
              </w:rPr>
              <w:t>D2</w:t>
            </w:r>
          </w:p>
        </w:tc>
        <w:tc>
          <w:tcPr>
            <w:tcW w:w="558" w:type="dxa"/>
            <w:shd w:val="clear" w:color="auto" w:fill="365F91"/>
          </w:tcPr>
          <w:p>
            <w:pPr>
              <w:pStyle w:val="TableParagraph"/>
              <w:ind w:right="112"/>
              <w:jc w:val="right"/>
              <w:rPr>
                <w:b/>
              </w:rPr>
            </w:pPr>
            <w:r>
              <w:rPr>
                <w:b/>
                <w:color w:val="FFFFFF"/>
              </w:rPr>
              <w:t>M2</w:t>
            </w: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24" w:right="106"/>
              <w:rPr>
                <w:b/>
              </w:rPr>
            </w:pPr>
            <w:r>
              <w:rPr>
                <w:b/>
                <w:color w:val="FFFFFF"/>
              </w:rPr>
              <w:t>P2</w:t>
            </w:r>
          </w:p>
        </w:tc>
        <w:tc>
          <w:tcPr>
            <w:tcW w:w="525" w:type="dxa"/>
            <w:shd w:val="clear" w:color="auto" w:fill="365F91"/>
          </w:tcPr>
          <w:p>
            <w:pPr>
              <w:pStyle w:val="TableParagraph"/>
              <w:ind w:left="122" w:right="102"/>
              <w:rPr>
                <w:b/>
              </w:rPr>
            </w:pPr>
            <w:r>
              <w:rPr>
                <w:b/>
                <w:color w:val="FFFFFF"/>
              </w:rPr>
              <w:t>D1</w:t>
            </w:r>
          </w:p>
        </w:tc>
        <w:tc>
          <w:tcPr>
            <w:tcW w:w="559" w:type="dxa"/>
            <w:shd w:val="clear" w:color="auto" w:fill="365F91"/>
          </w:tcPr>
          <w:p>
            <w:pPr>
              <w:pStyle w:val="TableParagraph"/>
              <w:ind w:left="112" w:right="93"/>
              <w:rPr>
                <w:b/>
              </w:rPr>
            </w:pPr>
            <w:r>
              <w:rPr>
                <w:b/>
                <w:color w:val="FFFFFF"/>
              </w:rPr>
              <w:t>M1</w:t>
            </w:r>
          </w:p>
        </w:tc>
        <w:tc>
          <w:tcPr>
            <w:tcW w:w="513" w:type="dxa"/>
            <w:shd w:val="clear" w:color="auto" w:fill="365F91"/>
          </w:tcPr>
          <w:p>
            <w:pPr>
              <w:pStyle w:val="TableParagraph"/>
              <w:ind w:left="126" w:right="105"/>
              <w:rPr>
                <w:b/>
              </w:rPr>
            </w:pPr>
            <w:r>
              <w:rPr>
                <w:b/>
                <w:color w:val="FFFFFF"/>
              </w:rPr>
              <w:t>P1</w:t>
            </w:r>
          </w:p>
        </w:tc>
        <w:tc>
          <w:tcPr>
            <w:tcW w:w="460" w:type="dxa"/>
            <w:shd w:val="clear" w:color="auto" w:fill="365F91"/>
          </w:tcPr>
          <w:p>
            <w:pPr>
              <w:pStyle w:val="TableParagraph"/>
              <w:ind w:left="24"/>
              <w:rPr>
                <w:b/>
              </w:rPr>
            </w:pPr>
            <w:r>
              <w:rPr>
                <w:b/>
                <w:color w:val="FFFFFF"/>
              </w:rPr>
              <w:t>U</w:t>
            </w:r>
          </w:p>
        </w:tc>
        <w:tc>
          <w:tcPr>
            <w:tcW w:w="41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>
        <w:trPr>
          <w:trHeight w:val="268"/>
        </w:trPr>
        <w:tc>
          <w:tcPr>
            <w:tcW w:w="2794" w:type="dxa"/>
            <w:gridSpan w:val="2"/>
            <w:shd w:val="clear" w:color="auto" w:fill="auto"/>
          </w:tcPr>
          <w:p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BTEC Sport Studies</w:t>
            </w:r>
          </w:p>
        </w:tc>
        <w:tc>
          <w:tcPr>
            <w:tcW w:w="698" w:type="dxa"/>
            <w:shd w:val="clear" w:color="auto" w:fill="auto"/>
          </w:tcPr>
          <w:p>
            <w:pPr>
              <w:pStyle w:val="TableParagraph"/>
              <w:ind w:left="158"/>
            </w:pPr>
            <w:r>
              <w:t>27%</w:t>
            </w:r>
          </w:p>
        </w:tc>
        <w:tc>
          <w:tcPr>
            <w:tcW w:w="708" w:type="dxa"/>
            <w:shd w:val="clear" w:color="auto" w:fill="auto"/>
          </w:tcPr>
          <w:p>
            <w:pPr>
              <w:pStyle w:val="TableParagraph"/>
              <w:ind w:left="163"/>
            </w:pPr>
            <w:r>
              <w:t>100%</w:t>
            </w:r>
          </w:p>
        </w:tc>
        <w:tc>
          <w:tcPr>
            <w:tcW w:w="849" w:type="dxa"/>
            <w:shd w:val="clear" w:color="auto" w:fill="auto"/>
          </w:tcPr>
          <w:p>
            <w:pPr>
              <w:pStyle w:val="TableParagraph"/>
              <w:ind w:left="88" w:right="76"/>
            </w:pPr>
            <w:r>
              <w:t>52</w:t>
            </w:r>
          </w:p>
        </w:tc>
        <w:tc>
          <w:tcPr>
            <w:tcW w:w="645" w:type="dxa"/>
            <w:shd w:val="clear" w:color="auto" w:fill="auto"/>
          </w:tcPr>
          <w:p>
            <w:pPr>
              <w:pStyle w:val="TableParagraph"/>
              <w:ind w:left="17"/>
            </w:pPr>
            <w:r>
              <w:t>0</w:t>
            </w:r>
          </w:p>
        </w:tc>
        <w:tc>
          <w:tcPr>
            <w:tcW w:w="527" w:type="dxa"/>
            <w:shd w:val="clear" w:color="auto" w:fill="auto"/>
          </w:tcPr>
          <w:p>
            <w:pPr>
              <w:pStyle w:val="TableParagraph"/>
              <w:ind w:left="11"/>
            </w:pPr>
            <w:r>
              <w:t>13</w:t>
            </w:r>
          </w:p>
        </w:tc>
        <w:tc>
          <w:tcPr>
            <w:tcW w:w="558" w:type="dxa"/>
            <w:shd w:val="clear" w:color="auto" w:fill="auto"/>
          </w:tcPr>
          <w:p>
            <w:pPr>
              <w:pStyle w:val="TableParagraph"/>
              <w:ind w:left="16"/>
            </w:pPr>
            <w:r>
              <w:t>23</w:t>
            </w:r>
          </w:p>
        </w:tc>
        <w:tc>
          <w:tcPr>
            <w:tcW w:w="513" w:type="dxa"/>
            <w:shd w:val="clear" w:color="auto" w:fill="auto"/>
          </w:tcPr>
          <w:p>
            <w:pPr>
              <w:pStyle w:val="TableParagraph"/>
              <w:ind w:left="20"/>
            </w:pPr>
            <w:r>
              <w:t>12</w:t>
            </w:r>
          </w:p>
        </w:tc>
        <w:tc>
          <w:tcPr>
            <w:tcW w:w="525" w:type="dxa"/>
            <w:shd w:val="clear" w:color="auto" w:fill="auto"/>
          </w:tcPr>
          <w:p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>
            <w:pPr>
              <w:pStyle w:val="TableParagraph"/>
              <w:ind w:left="24"/>
            </w:pPr>
            <w:r>
              <w:t>2</w:t>
            </w:r>
          </w:p>
        </w:tc>
        <w:tc>
          <w:tcPr>
            <w:tcW w:w="460" w:type="dxa"/>
            <w:shd w:val="clear" w:color="auto" w:fill="auto"/>
          </w:tcPr>
          <w:p>
            <w:pPr>
              <w:pStyle w:val="TableParagraph"/>
              <w:ind w:left="25"/>
            </w:pPr>
            <w:r>
              <w:t>0</w:t>
            </w:r>
          </w:p>
        </w:tc>
        <w:tc>
          <w:tcPr>
            <w:tcW w:w="4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/>
        </w:trPr>
        <w:tc>
          <w:tcPr>
            <w:tcW w:w="2794" w:type="dxa"/>
            <w:gridSpan w:val="2"/>
            <w:shd w:val="clear" w:color="auto" w:fill="B6DDE8"/>
          </w:tcPr>
          <w:p>
            <w:pPr>
              <w:pStyle w:val="TableParagraph"/>
              <w:spacing w:before="11" w:line="266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OCR DIT</w:t>
            </w:r>
          </w:p>
        </w:tc>
        <w:tc>
          <w:tcPr>
            <w:tcW w:w="69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58"/>
            </w:pPr>
            <w:r>
              <w:t>59%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08"/>
            </w:pPr>
            <w:r>
              <w:t>94%</w:t>
            </w:r>
          </w:p>
        </w:tc>
        <w:tc>
          <w:tcPr>
            <w:tcW w:w="849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88" w:right="76"/>
            </w:pPr>
            <w:r>
              <w:t>34</w:t>
            </w:r>
          </w:p>
        </w:tc>
        <w:tc>
          <w:tcPr>
            <w:tcW w:w="645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7"/>
            </w:pPr>
            <w:r>
              <w:t>0</w:t>
            </w:r>
          </w:p>
        </w:tc>
        <w:tc>
          <w:tcPr>
            <w:tcW w:w="527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1"/>
            </w:pPr>
            <w:r>
              <w:t>15</w:t>
            </w:r>
          </w:p>
        </w:tc>
        <w:tc>
          <w:tcPr>
            <w:tcW w:w="55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right="149"/>
            </w:pPr>
            <w:r>
              <w:t>8</w:t>
            </w:r>
          </w:p>
        </w:tc>
        <w:tc>
          <w:tcPr>
            <w:tcW w:w="513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4</w:t>
            </w:r>
          </w:p>
        </w:tc>
        <w:tc>
          <w:tcPr>
            <w:tcW w:w="525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5</w:t>
            </w:r>
          </w:p>
        </w:tc>
        <w:tc>
          <w:tcPr>
            <w:tcW w:w="559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0</w:t>
            </w:r>
          </w:p>
        </w:tc>
        <w:tc>
          <w:tcPr>
            <w:tcW w:w="513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4"/>
            </w:pPr>
            <w:r>
              <w:t>0</w:t>
            </w:r>
          </w:p>
        </w:tc>
        <w:tc>
          <w:tcPr>
            <w:tcW w:w="460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5"/>
            </w:pPr>
            <w:r>
              <w:t>2</w:t>
            </w:r>
          </w:p>
        </w:tc>
        <w:tc>
          <w:tcPr>
            <w:tcW w:w="4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/>
        </w:trPr>
        <w:tc>
          <w:tcPr>
            <w:tcW w:w="2794" w:type="dxa"/>
            <w:gridSpan w:val="2"/>
            <w:shd w:val="clear" w:color="auto" w:fill="B6DDE8"/>
          </w:tcPr>
          <w:p>
            <w:pPr>
              <w:pStyle w:val="TableParagraph"/>
              <w:spacing w:before="11" w:line="266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Cambridge Nationals H&amp;SC</w:t>
            </w:r>
          </w:p>
        </w:tc>
        <w:tc>
          <w:tcPr>
            <w:tcW w:w="69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58"/>
            </w:pPr>
            <w:r>
              <w:t>30%</w:t>
            </w:r>
          </w:p>
        </w:tc>
        <w:tc>
          <w:tcPr>
            <w:tcW w:w="70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08"/>
            </w:pPr>
            <w:r>
              <w:t>98%</w:t>
            </w:r>
          </w:p>
        </w:tc>
        <w:tc>
          <w:tcPr>
            <w:tcW w:w="849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88" w:right="76"/>
            </w:pPr>
            <w:r>
              <w:t>47</w:t>
            </w:r>
          </w:p>
        </w:tc>
        <w:tc>
          <w:tcPr>
            <w:tcW w:w="645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7"/>
            </w:pPr>
            <w:r>
              <w:t>0</w:t>
            </w:r>
          </w:p>
        </w:tc>
        <w:tc>
          <w:tcPr>
            <w:tcW w:w="527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11"/>
            </w:pPr>
            <w:r>
              <w:t>11</w:t>
            </w:r>
          </w:p>
        </w:tc>
        <w:tc>
          <w:tcPr>
            <w:tcW w:w="558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right="149"/>
            </w:pPr>
            <w:r>
              <w:t>16</w:t>
            </w:r>
          </w:p>
        </w:tc>
        <w:tc>
          <w:tcPr>
            <w:tcW w:w="513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15</w:t>
            </w:r>
          </w:p>
        </w:tc>
        <w:tc>
          <w:tcPr>
            <w:tcW w:w="525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3</w:t>
            </w:r>
          </w:p>
        </w:tc>
        <w:tc>
          <w:tcPr>
            <w:tcW w:w="559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0"/>
            </w:pPr>
            <w:r>
              <w:t>1</w:t>
            </w:r>
          </w:p>
        </w:tc>
        <w:tc>
          <w:tcPr>
            <w:tcW w:w="513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4"/>
            </w:pPr>
            <w:r>
              <w:t>0</w:t>
            </w:r>
          </w:p>
        </w:tc>
        <w:tc>
          <w:tcPr>
            <w:tcW w:w="460" w:type="dxa"/>
            <w:shd w:val="clear" w:color="auto" w:fill="B6DDE8"/>
          </w:tcPr>
          <w:p>
            <w:pPr>
              <w:pStyle w:val="TableParagraph"/>
              <w:spacing w:before="11" w:line="266" w:lineRule="exact"/>
              <w:ind w:left="25"/>
            </w:pPr>
            <w:r>
              <w:t>1</w:t>
            </w:r>
          </w:p>
        </w:tc>
        <w:tc>
          <w:tcPr>
            <w:tcW w:w="41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gridAfter w:val="13"/>
          <w:wAfter w:w="9349" w:type="dxa"/>
          <w:trHeight w:val="297"/>
        </w:trPr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</w:tblGrid>
      <w:tr>
        <w:trPr>
          <w:trHeight w:val="297"/>
        </w:trPr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r>
        <w:t xml:space="preserve">See the performance table website for further details. </w:t>
      </w:r>
      <w:hyperlink r:id="rId5" w:history="1">
        <w:r>
          <w:rPr>
            <w:rStyle w:val="Hyperlink"/>
          </w:rPr>
          <w:t>https://www.compare-school-performance.service.gov.uk/school/130909/dixons-city-academy</w:t>
        </w:r>
      </w:hyperlink>
      <w:bookmarkStart w:id="0" w:name="_GoBack"/>
      <w:bookmarkEnd w:id="0"/>
    </w:p>
    <w:sectPr>
      <w:type w:val="continuous"/>
      <w:pgSz w:w="16840" w:h="11910" w:orient="landscape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4E88B-D0DE-4D29-B70F-4D03F6E1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are-school-performance.service.gov.uk/school/130909/dixons-city-acade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F1EB7F83</Template>
  <TotalTime>286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Varley</dc:creator>
  <cp:keywords/>
  <dc:description/>
  <cp:lastModifiedBy>Lauren Dawson</cp:lastModifiedBy>
  <cp:revision>5</cp:revision>
  <dcterms:created xsi:type="dcterms:W3CDTF">2020-01-08T09:41:00Z</dcterms:created>
  <dcterms:modified xsi:type="dcterms:W3CDTF">2022-10-04T07:32:00Z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